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A42" w:rsidRPr="00804215" w:rsidRDefault="00451A42" w:rsidP="00451A4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215">
        <w:rPr>
          <w:rFonts w:ascii="Times New Roman" w:hAnsi="Times New Roman" w:cs="Times New Roman"/>
          <w:b/>
          <w:sz w:val="24"/>
          <w:szCs w:val="24"/>
        </w:rPr>
        <w:t>Муниципальная программа Красногорского района</w:t>
      </w:r>
    </w:p>
    <w:p w:rsidR="00451A42" w:rsidRPr="00804215" w:rsidRDefault="00451A42" w:rsidP="00451A4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215">
        <w:rPr>
          <w:rFonts w:ascii="Times New Roman" w:hAnsi="Times New Roman" w:cs="Times New Roman"/>
          <w:b/>
          <w:sz w:val="24"/>
          <w:szCs w:val="24"/>
        </w:rPr>
        <w:t>«</w:t>
      </w:r>
      <w:r w:rsidRPr="00804215">
        <w:rPr>
          <w:rFonts w:ascii="Times New Roman" w:hAnsi="Times New Roman" w:cs="Times New Roman"/>
          <w:b/>
          <w:color w:val="000000"/>
          <w:sz w:val="24"/>
          <w:szCs w:val="24"/>
        </w:rPr>
        <w:t>Создание условий для устойчивого экономического развития</w:t>
      </w:r>
      <w:r w:rsidRPr="00804215">
        <w:rPr>
          <w:rFonts w:ascii="Times New Roman" w:hAnsi="Times New Roman" w:cs="Times New Roman"/>
          <w:b/>
          <w:sz w:val="24"/>
          <w:szCs w:val="24"/>
        </w:rPr>
        <w:t>»</w:t>
      </w:r>
    </w:p>
    <w:p w:rsidR="00451A42" w:rsidRPr="00804215" w:rsidRDefault="00451A42" w:rsidP="00451A4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2015-2024</w:t>
      </w:r>
      <w:r w:rsidRPr="00804215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451A42" w:rsidRPr="00804215" w:rsidRDefault="00451A42" w:rsidP="00451A42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51A42" w:rsidRPr="00A921F9" w:rsidRDefault="00451A42" w:rsidP="00451A42">
      <w:pPr>
        <w:autoSpaceDE w:val="0"/>
        <w:autoSpaceDN w:val="0"/>
        <w:adjustRightInd w:val="0"/>
        <w:spacing w:after="240"/>
        <w:ind w:right="-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1F9">
        <w:rPr>
          <w:rFonts w:ascii="Times New Roman" w:hAnsi="Times New Roman" w:cs="Times New Roman"/>
          <w:b/>
          <w:bCs/>
          <w:sz w:val="24"/>
          <w:szCs w:val="24"/>
        </w:rPr>
        <w:t>Краткая характеристика (паспорт) муниципальной программы</w:t>
      </w:r>
    </w:p>
    <w:tbl>
      <w:tblPr>
        <w:tblW w:w="99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951"/>
        <w:gridCol w:w="8044"/>
      </w:tblGrid>
      <w:tr w:rsidR="00451A42" w:rsidRPr="00A921F9" w:rsidTr="009E2BB7">
        <w:tc>
          <w:tcPr>
            <w:tcW w:w="1951" w:type="dxa"/>
          </w:tcPr>
          <w:p w:rsidR="00451A42" w:rsidRPr="00A921F9" w:rsidRDefault="00451A42" w:rsidP="009E2BB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9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8044" w:type="dxa"/>
          </w:tcPr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 xml:space="preserve">«Создание условий для устойчивого экономического развития»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2015-2024</w:t>
            </w: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 xml:space="preserve"> годы </w:t>
            </w:r>
          </w:p>
        </w:tc>
      </w:tr>
      <w:tr w:rsidR="00451A42" w:rsidRPr="00A921F9" w:rsidTr="009E2BB7">
        <w:tc>
          <w:tcPr>
            <w:tcW w:w="1951" w:type="dxa"/>
          </w:tcPr>
          <w:p w:rsidR="00451A42" w:rsidRPr="00A921F9" w:rsidRDefault="00451A42" w:rsidP="009E2BB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8044" w:type="dxa"/>
          </w:tcPr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05.1   Развитие сельского хозяйства и расширение рынка сельскохозяйственной продукции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05.2   Создание условий для развития предпринимательства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05.3   Развитие потребительского рынка 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05.4   Создание благоприятных условий для привлечения инвестиций</w:t>
            </w:r>
          </w:p>
        </w:tc>
      </w:tr>
      <w:tr w:rsidR="00451A42" w:rsidRPr="00A921F9" w:rsidTr="009E2BB7">
        <w:tc>
          <w:tcPr>
            <w:tcW w:w="1951" w:type="dxa"/>
          </w:tcPr>
          <w:p w:rsidR="00451A42" w:rsidRPr="00A921F9" w:rsidRDefault="00451A42" w:rsidP="009E2BB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9">
              <w:rPr>
                <w:rFonts w:ascii="Times New Roman" w:hAnsi="Times New Roman" w:cs="Times New Roman"/>
                <w:sz w:val="24"/>
                <w:szCs w:val="24"/>
              </w:rPr>
              <w:t>Координатор программы, подпрограмм</w:t>
            </w:r>
          </w:p>
        </w:tc>
        <w:tc>
          <w:tcPr>
            <w:tcW w:w="8044" w:type="dxa"/>
          </w:tcPr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05   Заместитель главы Администрации по финансово-экономическим вопросам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«Красногорский район»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1A42" w:rsidRPr="00A921F9" w:rsidTr="009E2BB7">
        <w:tc>
          <w:tcPr>
            <w:tcW w:w="1951" w:type="dxa"/>
          </w:tcPr>
          <w:p w:rsidR="00451A42" w:rsidRPr="00A921F9" w:rsidRDefault="00451A42" w:rsidP="009E2BB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1F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8044" w:type="dxa"/>
          </w:tcPr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05.1  Отдел сельского хозяйства Администрации муниципального образования «Красногорский район» (Отдел сельского хозяйства)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 xml:space="preserve">05.2, 05.3, 05.4   Отдел планово-экономической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«Красногорский район» (Отдел планово-экономической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боты)</w:t>
            </w:r>
          </w:p>
        </w:tc>
      </w:tr>
      <w:tr w:rsidR="00451A42" w:rsidRPr="00A921F9" w:rsidTr="009E2BB7">
        <w:tc>
          <w:tcPr>
            <w:tcW w:w="1951" w:type="dxa"/>
          </w:tcPr>
          <w:p w:rsidR="00451A42" w:rsidRPr="00A921F9" w:rsidRDefault="00451A42" w:rsidP="009E2BB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1F9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8044" w:type="dxa"/>
          </w:tcPr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05.1   Администрация муниципального образования «Красногорский район» (Администрация Красногорского района), в том числе  Отдел строительства и жилищно-коммунального хозяйства, Сектор по имущественным вопросам.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05.2   Администрация муниципального образования «Красногорский район» (Администрация Красногорского района).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05.3   Администрация муниципального образования «Красногорский район» (Администрация Красногорского района), в том числе Отдел строительства и жилищно-коммунального хозяйства, Сектор по  имущественным вопросам.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05.4   Администрация муниципального образования «Красногорский район» (Администрация Красногорского района), в том числе Отдел строительства и жилищно-коммунального хозяйства</w:t>
            </w:r>
          </w:p>
        </w:tc>
      </w:tr>
      <w:tr w:rsidR="00451A42" w:rsidRPr="00A921F9" w:rsidTr="009E2BB7">
        <w:tc>
          <w:tcPr>
            <w:tcW w:w="1951" w:type="dxa"/>
          </w:tcPr>
          <w:p w:rsidR="00451A42" w:rsidRPr="00A921F9" w:rsidRDefault="00451A42" w:rsidP="009E2BB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1F9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8044" w:type="dxa"/>
          </w:tcPr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экономического развития района, повышение доходов и обеспечение занятости населения</w:t>
            </w:r>
          </w:p>
        </w:tc>
      </w:tr>
      <w:tr w:rsidR="00451A42" w:rsidRPr="00A921F9" w:rsidTr="009E2BB7">
        <w:tc>
          <w:tcPr>
            <w:tcW w:w="1951" w:type="dxa"/>
          </w:tcPr>
          <w:p w:rsidR="00451A42" w:rsidRPr="00A921F9" w:rsidRDefault="00451A42" w:rsidP="009E2BB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1F9">
              <w:rPr>
                <w:rFonts w:ascii="Times New Roman" w:hAnsi="Times New Roman" w:cs="Times New Roman"/>
                <w:sz w:val="24"/>
                <w:szCs w:val="24"/>
              </w:rPr>
              <w:t>Задачи программы (цели подпрограмм)</w:t>
            </w:r>
          </w:p>
        </w:tc>
        <w:tc>
          <w:tcPr>
            <w:tcW w:w="8044" w:type="dxa"/>
          </w:tcPr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bCs/>
                <w:sz w:val="24"/>
                <w:szCs w:val="24"/>
              </w:rPr>
              <w:t>05.1   Развитие сельскохозяйственного производства и повышение его эффективности, расширение рынка сельскохозяйственной продукции, сырья и продовольствия.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05.2   </w:t>
            </w: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предпринимательства, в том числе в производственной сфере, на территории Красногорского района.</w:t>
            </w:r>
          </w:p>
          <w:p w:rsidR="00451A42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05.3   </w:t>
            </w: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Развитие потребительского рынка на территории района, повышение качества и доступно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 услуг общественного питания.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bCs/>
                <w:sz w:val="24"/>
                <w:szCs w:val="24"/>
              </w:rPr>
              <w:t>05.4   Ф</w:t>
            </w: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ормирование благоприятного инвестиционного климата, позволяющего увеличивать приток инвестиций на территорию Красногорского района в интересах его устойчивого социально-экономического развития.</w:t>
            </w:r>
          </w:p>
        </w:tc>
      </w:tr>
      <w:tr w:rsidR="00451A42" w:rsidRPr="00A921F9" w:rsidTr="009E2BB7">
        <w:tc>
          <w:tcPr>
            <w:tcW w:w="1951" w:type="dxa"/>
          </w:tcPr>
          <w:p w:rsidR="00451A42" w:rsidRPr="00A921F9" w:rsidRDefault="00451A42" w:rsidP="009E2BB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9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</w:t>
            </w:r>
            <w:r w:rsidRPr="00A92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(индикаторы)</w:t>
            </w:r>
          </w:p>
        </w:tc>
        <w:tc>
          <w:tcPr>
            <w:tcW w:w="8044" w:type="dxa"/>
          </w:tcPr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Среднемесячная начисленная заработная плата работников крупных и средних предприятий и некоммерческих организаций, рублей.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занятых в экономике района, чел.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Кроме того, определены целевые показатели (индикаторы) подпрограмм муниципальной программы.</w:t>
            </w:r>
          </w:p>
        </w:tc>
      </w:tr>
      <w:tr w:rsidR="00451A42" w:rsidRPr="00A921F9" w:rsidTr="009E2BB7">
        <w:tc>
          <w:tcPr>
            <w:tcW w:w="1951" w:type="dxa"/>
          </w:tcPr>
          <w:p w:rsidR="00451A42" w:rsidRPr="00A921F9" w:rsidRDefault="00451A42" w:rsidP="009E2BB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A921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 реализации</w:t>
            </w:r>
          </w:p>
        </w:tc>
        <w:tc>
          <w:tcPr>
            <w:tcW w:w="8044" w:type="dxa"/>
          </w:tcPr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 программы и ее подпрограмм: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015-2024</w:t>
            </w: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годы.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Этапы реализации муниципальной программы и ее подпрограмм не выделяются.</w:t>
            </w:r>
          </w:p>
        </w:tc>
      </w:tr>
      <w:tr w:rsidR="00451A42" w:rsidRPr="00A921F9" w:rsidTr="009E2BB7">
        <w:trPr>
          <w:trHeight w:val="3833"/>
        </w:trPr>
        <w:tc>
          <w:tcPr>
            <w:tcW w:w="1951" w:type="dxa"/>
          </w:tcPr>
          <w:p w:rsidR="00451A42" w:rsidRPr="00A921F9" w:rsidRDefault="00451A42" w:rsidP="009E2BB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1F9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за сч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 средств бюджета Красногорского</w:t>
            </w:r>
            <w:r w:rsidRPr="00A921F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8044" w:type="dxa"/>
          </w:tcPr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мероприятий муни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ципальной программы за 2015-2024</w:t>
            </w: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 xml:space="preserve"> годы за счет средств бюджета муниципального образования «Красногорский район» составит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1860,835</w:t>
            </w: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 реализации муниципальной программы: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83"/>
              <w:gridCol w:w="1527"/>
              <w:gridCol w:w="1811"/>
              <w:gridCol w:w="1736"/>
            </w:tblGrid>
            <w:tr w:rsidR="00451A42" w:rsidRPr="00804215" w:rsidTr="009E2BB7">
              <w:trPr>
                <w:trHeight w:val="310"/>
                <w:jc w:val="center"/>
              </w:trPr>
              <w:tc>
                <w:tcPr>
                  <w:tcW w:w="2083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Годы реализации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811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Собственные средства 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Субсидии из бюджета УР</w:t>
                  </w:r>
                </w:p>
              </w:tc>
            </w:tr>
            <w:tr w:rsidR="00451A42" w:rsidRPr="00804215" w:rsidTr="009E2BB7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2015 г.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745,27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61,6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683,6</w:t>
                  </w:r>
                </w:p>
              </w:tc>
            </w:tr>
            <w:tr w:rsidR="00451A42" w:rsidRPr="00804215" w:rsidTr="009E2BB7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2016 г.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71</w:t>
                  </w: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,1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71,1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51A42" w:rsidRPr="00804215" w:rsidTr="009E2BB7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2017 г.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140,5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140,5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51A42" w:rsidRPr="00804215" w:rsidTr="009E2BB7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2018 г.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393,965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93,065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300,9</w:t>
                  </w:r>
                </w:p>
              </w:tc>
            </w:tr>
            <w:tr w:rsidR="00451A42" w:rsidRPr="00804215" w:rsidTr="009E2BB7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 г.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51A42" w:rsidRPr="00804215" w:rsidTr="009E2BB7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 г.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51A42" w:rsidRPr="00804215" w:rsidTr="009E2BB7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 г.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60,0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51A42" w:rsidRPr="00804215" w:rsidTr="009E2BB7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 г.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110,0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51A42" w:rsidRPr="00804215" w:rsidTr="009E2BB7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 г.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110,0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51A42" w:rsidRPr="00804215" w:rsidTr="009E2BB7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 г.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110,0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110,0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0,0</w:t>
                  </w:r>
                </w:p>
              </w:tc>
            </w:tr>
            <w:tr w:rsidR="00451A42" w:rsidRPr="00804215" w:rsidTr="009E2BB7">
              <w:trPr>
                <w:jc w:val="center"/>
              </w:trPr>
              <w:tc>
                <w:tcPr>
                  <w:tcW w:w="2083" w:type="dxa"/>
                  <w:shd w:val="clear" w:color="auto" w:fill="auto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 2015-2024</w:t>
                  </w:r>
                  <w:r w:rsidRPr="008042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гг.</w:t>
                  </w:r>
                </w:p>
              </w:tc>
              <w:tc>
                <w:tcPr>
                  <w:tcW w:w="1527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1860,835</w:t>
                  </w:r>
                </w:p>
              </w:tc>
              <w:tc>
                <w:tcPr>
                  <w:tcW w:w="1811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876,335</w:t>
                  </w:r>
                </w:p>
              </w:tc>
              <w:tc>
                <w:tcPr>
                  <w:tcW w:w="1736" w:type="dxa"/>
                  <w:shd w:val="clear" w:color="auto" w:fill="auto"/>
                  <w:vAlign w:val="center"/>
                </w:tcPr>
                <w:p w:rsidR="00451A42" w:rsidRPr="00804215" w:rsidRDefault="00451A42" w:rsidP="009E2BB7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984,5</w:t>
                  </w:r>
                </w:p>
              </w:tc>
            </w:tr>
          </w:tbl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содержание исполнителей и соисполнителей мероприятий  подпрограмм 05.1,  05.2, 05.3, 05.4  учтены в составе расходов на содержание Администрации муниципального образования «Красногорский район» </w:t>
            </w:r>
            <w:r w:rsidRPr="00804215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(муниципальная программа «Муниципальное управление», подпрограмма «Организация муниципального управления»).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программы за счет средств бюджета муниципального образования «Красногорский район»  подлежит уточнению в рамках бюджетного цикла.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Возможно привлечение средств на реализацию программы из бюджета Удмуртской Республики по итогам конкурсных процедур.</w:t>
            </w:r>
          </w:p>
        </w:tc>
      </w:tr>
      <w:tr w:rsidR="00451A42" w:rsidRPr="00A921F9" w:rsidTr="009E2BB7">
        <w:tc>
          <w:tcPr>
            <w:tcW w:w="1951" w:type="dxa"/>
          </w:tcPr>
          <w:p w:rsidR="00451A42" w:rsidRPr="00A921F9" w:rsidRDefault="00451A42" w:rsidP="009E2BB7">
            <w:pPr>
              <w:autoSpaceDE w:val="0"/>
              <w:autoSpaceDN w:val="0"/>
              <w:adjustRightInd w:val="0"/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1F9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результаты, оценка эффективности</w:t>
            </w:r>
          </w:p>
        </w:tc>
        <w:tc>
          <w:tcPr>
            <w:tcW w:w="8044" w:type="dxa"/>
          </w:tcPr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Конечными результатами реализации муниципальной программы является: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повышение доходов и занятости населения Красногорского района;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наполнение доходной части бюджета Красногорского района и поселений, расположенных в границах Красногорского района;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качества жизни населения за счет развития социальной и инженерной инфраструктуры, жилищного строительства. 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 xml:space="preserve">На конец реализации муниципальной программы: 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среднемесячная начисленная заработная плата работников крупных и средних предприятий и некоммерческих организаций по Красногорскому району составит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33500</w:t>
            </w:r>
            <w:r w:rsidRPr="00804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рублей; 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занятых в экономике района составит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2660</w:t>
            </w:r>
            <w:r w:rsidRPr="008042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человек.</w:t>
            </w:r>
          </w:p>
          <w:p w:rsidR="00451A42" w:rsidRPr="00804215" w:rsidRDefault="00451A42" w:rsidP="009E2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04215"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 и эффективности подпрограмм муниципальной программы и их значения по годам реализации определены в составе подпрограмм.</w:t>
            </w:r>
          </w:p>
        </w:tc>
      </w:tr>
    </w:tbl>
    <w:p w:rsidR="00451A42" w:rsidRPr="00A921F9" w:rsidRDefault="00451A42" w:rsidP="00451A42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921F9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000000" w:rsidRDefault="00451A4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savePreviewPicture/>
  <w:compat>
    <w:useFELayout/>
  </w:compat>
  <w:rsids>
    <w:rsidRoot w:val="00451A42"/>
    <w:rsid w:val="00451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1A42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4315</Characters>
  <Application>Microsoft Office Word</Application>
  <DocSecurity>0</DocSecurity>
  <Lines>35</Lines>
  <Paragraphs>10</Paragraphs>
  <ScaleCrop>false</ScaleCrop>
  <Company>Министерство экономики УР</Company>
  <LinksUpToDate>false</LinksUpToDate>
  <CharactersWithSpaces>5061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2020-11-25T10:51:00Z</dcterms:created>
  <dcterms:modified xsi:type="dcterms:W3CDTF">2020-11-25T10:51:00Z</dcterms:modified>
</cp:coreProperties>
</file>